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567" w:type="dxa"/>
        <w:tblBorders>
          <w:top w:val="nil"/>
          <w:left w:val="nil"/>
          <w:right w:val="nil"/>
        </w:tblBorders>
        <w:tblLayout w:type="fixed"/>
        <w:tblCellMar>
          <w:left w:w="0" w:type="dxa"/>
          <w:right w:w="0" w:type="dxa"/>
        </w:tblCellMar>
        <w:tblLook w:val="0000" w:firstRow="0" w:lastRow="0" w:firstColumn="0" w:lastColumn="0" w:noHBand="0" w:noVBand="0"/>
      </w:tblPr>
      <w:tblGrid>
        <w:gridCol w:w="10031"/>
      </w:tblGrid>
      <w:tr w:rsidR="0039136F" w:rsidRPr="0039136F" w14:paraId="618FB3EA" w14:textId="77777777" w:rsidTr="0039136F">
        <w:tblPrEx>
          <w:tblCellMar>
            <w:top w:w="0" w:type="dxa"/>
            <w:left w:w="0" w:type="dxa"/>
            <w:bottom w:w="0" w:type="dxa"/>
            <w:right w:w="0" w:type="dxa"/>
          </w:tblCellMar>
        </w:tblPrEx>
        <w:tc>
          <w:tcPr>
            <w:tcW w:w="10031" w:type="dxa"/>
            <w:tcBorders>
              <w:top w:val="nil"/>
              <w:left w:val="nil"/>
              <w:bottom w:val="nil"/>
              <w:right w:val="nil"/>
            </w:tcBorders>
            <w:vAlign w:val="center"/>
          </w:tcPr>
          <w:p w14:paraId="22EC629C" w14:textId="77777777" w:rsidR="0039136F" w:rsidRPr="0039136F" w:rsidRDefault="0039136F">
            <w:pPr>
              <w:widowControl w:val="0"/>
              <w:autoSpaceDE w:val="0"/>
              <w:autoSpaceDN w:val="0"/>
              <w:adjustRightInd w:val="0"/>
              <w:rPr>
                <w:rFonts w:ascii="Helvetica" w:hAnsi="Helvetica" w:cs="Helvetica"/>
                <w:color w:val="262626"/>
              </w:rPr>
            </w:pPr>
            <w:r w:rsidRPr="0039136F">
              <w:rPr>
                <w:rFonts w:ascii="Helvetica" w:hAnsi="Helvetica" w:cs="Helvetica"/>
                <w:color w:val="262626"/>
              </w:rPr>
              <w:t> </w:t>
            </w:r>
          </w:p>
        </w:tc>
      </w:tr>
      <w:tr w:rsidR="0039136F" w:rsidRPr="0039136F" w14:paraId="615F4E01" w14:textId="77777777" w:rsidTr="0039136F">
        <w:tblPrEx>
          <w:tblCellMar>
            <w:top w:w="0" w:type="dxa"/>
            <w:left w:w="0" w:type="dxa"/>
            <w:bottom w:w="0" w:type="dxa"/>
            <w:right w:w="0" w:type="dxa"/>
          </w:tblCellMar>
        </w:tblPrEx>
        <w:tc>
          <w:tcPr>
            <w:tcW w:w="10031" w:type="dxa"/>
            <w:tcBorders>
              <w:top w:val="nil"/>
              <w:left w:val="nil"/>
              <w:bottom w:val="nil"/>
              <w:right w:val="nil"/>
            </w:tcBorders>
            <w:vAlign w:val="center"/>
          </w:tcPr>
          <w:tbl>
            <w:tblPr>
              <w:tblW w:w="100" w:type="dxa"/>
              <w:tblBorders>
                <w:top w:val="nil"/>
                <w:left w:val="nil"/>
                <w:right w:val="nil"/>
              </w:tblBorders>
              <w:tblLayout w:type="fixed"/>
              <w:tblCellMar>
                <w:left w:w="0" w:type="dxa"/>
                <w:right w:w="0" w:type="dxa"/>
              </w:tblCellMar>
              <w:tblLook w:val="0000" w:firstRow="0" w:lastRow="0" w:firstColumn="0" w:lastColumn="0" w:noHBand="0" w:noVBand="0"/>
            </w:tblPr>
            <w:tblGrid>
              <w:gridCol w:w="100"/>
            </w:tblGrid>
            <w:tr w:rsidR="0039136F" w:rsidRPr="0039136F" w14:paraId="4D4F71F4" w14:textId="77777777">
              <w:tblPrEx>
                <w:tblCellMar>
                  <w:top w:w="0" w:type="dxa"/>
                  <w:left w:w="0" w:type="dxa"/>
                  <w:bottom w:w="0" w:type="dxa"/>
                  <w:right w:w="0" w:type="dxa"/>
                </w:tblCellMar>
              </w:tblPrEx>
              <w:tc>
                <w:tcPr>
                  <w:tcW w:w="100" w:type="dxa"/>
                  <w:tcBorders>
                    <w:top w:val="nil"/>
                    <w:left w:val="nil"/>
                    <w:bottom w:val="nil"/>
                    <w:right w:val="nil"/>
                  </w:tcBorders>
                  <w:vAlign w:val="center"/>
                </w:tcPr>
                <w:p w14:paraId="5ABE304A"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w:t>
                  </w:r>
                </w:p>
              </w:tc>
            </w:tr>
          </w:tbl>
          <w:p w14:paraId="3755B5ED" w14:textId="77777777" w:rsidR="0039136F" w:rsidRPr="00122672" w:rsidRDefault="0039136F" w:rsidP="00122672">
            <w:pPr>
              <w:widowControl w:val="0"/>
              <w:autoSpaceDE w:val="0"/>
              <w:autoSpaceDN w:val="0"/>
              <w:adjustRightInd w:val="0"/>
              <w:jc w:val="center"/>
              <w:rPr>
                <w:rFonts w:ascii="Helvetica" w:hAnsi="Helvetica" w:cs="Helvetica"/>
                <w:b/>
                <w:i/>
                <w:color w:val="262626"/>
                <w:sz w:val="40"/>
                <w:szCs w:val="40"/>
              </w:rPr>
            </w:pPr>
            <w:r w:rsidRPr="00122672">
              <w:rPr>
                <w:rFonts w:ascii="Helvetica" w:hAnsi="Helvetica" w:cs="Helvetica"/>
                <w:b/>
                <w:i/>
                <w:color w:val="262626"/>
                <w:sz w:val="40"/>
                <w:szCs w:val="40"/>
              </w:rPr>
              <w:t>De 10 geboden van het paard</w:t>
            </w:r>
          </w:p>
          <w:p w14:paraId="6E31138C"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6BC7C284" w14:textId="77777777" w:rsidR="0039136F" w:rsidRPr="0039136F" w:rsidRDefault="0039136F">
            <w:pPr>
              <w:widowControl w:val="0"/>
              <w:autoSpaceDE w:val="0"/>
              <w:autoSpaceDN w:val="0"/>
              <w:adjustRightInd w:val="0"/>
              <w:rPr>
                <w:rFonts w:ascii="Helvetica" w:hAnsi="Helvetica" w:cs="Helvetica"/>
                <w:i/>
                <w:color w:val="262626"/>
                <w:sz w:val="30"/>
                <w:szCs w:val="30"/>
              </w:rPr>
            </w:pPr>
            <w:r w:rsidRPr="0039136F">
              <w:rPr>
                <w:rFonts w:ascii="Helvetica" w:hAnsi="Helvetica" w:cs="Helvetica"/>
                <w:i/>
                <w:color w:val="262626"/>
                <w:sz w:val="30"/>
                <w:szCs w:val="30"/>
              </w:rPr>
              <w:t xml:space="preserve">Zorgen voor welzijn betekent het respecteren van de natuurlijke behoeften en gedragingen van uw paarden. Dit zijn handvatten om een minimaal niveau van paardenwelzijn na te streven. </w:t>
            </w:r>
          </w:p>
          <w:p w14:paraId="697E2814" w14:textId="77777777" w:rsidR="0039136F" w:rsidRPr="0039136F" w:rsidRDefault="0039136F">
            <w:pPr>
              <w:widowControl w:val="0"/>
              <w:autoSpaceDE w:val="0"/>
              <w:autoSpaceDN w:val="0"/>
              <w:adjustRightInd w:val="0"/>
              <w:rPr>
                <w:rFonts w:ascii="Helvetica" w:hAnsi="Helvetica" w:cs="Helvetica"/>
                <w:color w:val="262626"/>
                <w:sz w:val="30"/>
                <w:szCs w:val="30"/>
              </w:rPr>
            </w:pPr>
            <w:bookmarkStart w:id="0" w:name="_GoBack"/>
            <w:bookmarkEnd w:id="0"/>
          </w:p>
          <w:p w14:paraId="27D47749"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1CF0F434"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- 1 LAAT MIJ NIET LANGER DAN 6 UUR ZONDER EETBAAR RUWVOER </w:t>
            </w:r>
          </w:p>
          <w:p w14:paraId="62D529B5"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Dat kan door ruwvoer zo aan te bieden dat die zes uren niet worden overschreden </w:t>
            </w:r>
          </w:p>
          <w:p w14:paraId="26ADF526"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7AA277F6"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- 2 GEEF MIJ EERST RUWVOER DAN KRACHTVOER </w:t>
            </w:r>
          </w:p>
          <w:p w14:paraId="45E10B4F"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Door ruwvoer eerst te geven en dan pas krachtvoer, eventueel in kleine porties, voed je het paard beter. Vooral in de ochtend – dat is meestal het langste interval </w:t>
            </w:r>
          </w:p>
          <w:p w14:paraId="657BA1C0"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52F92A9A"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- 3 LAAT MIJ ONBEPERKT VERS WATER DRINKEN </w:t>
            </w:r>
          </w:p>
          <w:p w14:paraId="3BE42658"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Geef het paard minimaal eens in de 4 uur toegang tot schoon en vers drinkwater. Controleer dagelijks de watervoorziening op iedere locatie waar het paard is. Goede huisvesting : dat betekent onder meer: comfortabel rusten, goed klimaat en bewegingsgemak </w:t>
            </w:r>
          </w:p>
          <w:p w14:paraId="3A9FD3FD"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20945878"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- 4 LAAT MIJ DAGELIJKS VRIJ BEWEGEN </w:t>
            </w:r>
          </w:p>
          <w:p w14:paraId="7612B8F9"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Geef het paard voldoende vrije beweging. Hoe kleiner de box, hoe langer vrije beweging nodig is. Bied minimaal 2 uur per dag vrije beweging op paddock (minimaal 5 galopsprongen mogelijk) of in de wei aan. En, als box kleiner is dan tweemaal de stokmaat in het kwadraat (2 x sm)², compenseer dat met extra uren vrije beweging </w:t>
            </w:r>
          </w:p>
          <w:p w14:paraId="474F304D"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43FCDFF3"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- 5 ZORG ER VOOR DAT IK KAN RUSTEN </w:t>
            </w:r>
          </w:p>
          <w:p w14:paraId="57284F48"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Geef het paard mogelijkheden comfortabel te rusten op goede ondergrond. Door op iedere locatie waar een paard vrij kan bewegen (&gt;2 uur) ook te zorgen voor een droge, schone en voldoende dikke zachte ondergrond </w:t>
            </w:r>
          </w:p>
          <w:p w14:paraId="40766D79"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1A529F83"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- 6 LAAT MIJ CONTACT HEBBEN MET ANDERE PAARDEN </w:t>
            </w:r>
          </w:p>
          <w:p w14:paraId="6EBE3549"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Maak op stal in ieder geval het visuele contact tussen paarden mogelijk, gedurende 24 uur per dag. Doe dat door te zorgen dat ieder paard altijd, op iedere positie in de box of in de wei, minimaal binnen 8 meter een ander paard kan zien als het hoofd omhoog is </w:t>
            </w:r>
          </w:p>
          <w:p w14:paraId="120F236A"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69CE5094"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2AF62B03"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40DCE57C"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755CA640"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7E62EE24"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- 7 ZORG ER VOOR DAT IK ALTIJD MIJN OMGEVING KAN ZIEN </w:t>
            </w:r>
          </w:p>
          <w:p w14:paraId="3456D5E3"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Geef een paard voldoende mogelijkheden om de hele omgeving te scannen. Door te zorgen dat een paard zelf verder kan kijken dan de eigen box en de overzijde kan het anticiperen op gebeurtenissen in de omgeving </w:t>
            </w:r>
          </w:p>
          <w:p w14:paraId="02583438"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0CD7F827"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- 8 ZORG VOOR MIJN VEILIGHEID </w:t>
            </w:r>
          </w:p>
          <w:p w14:paraId="54579F4D"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Bied een veilige leefomgeving en een gezond klimaat. Zorg voor ondergronden met grip en ruimten zonder objecten die verwondingen kunnen veroorzaken. Laat het klimaat voldoen aan minimale eisen gebaseerd op wetenschappelijke criteria. Vraag na bij KPW wat die criteria zijn! Goede gezondheid afwezigheid van huidbeschadigingen en verwondingen, ziekten en afwezigheid van ongemak veroorzaakt door gebruik (gezondheid is indirect gevolg van eerbiediging van de eerdere geboden). </w:t>
            </w:r>
          </w:p>
          <w:p w14:paraId="4087211C"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1B0DF90E"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- 9 ZORG VOOR MIJN GEZONDHEID </w:t>
            </w:r>
          </w:p>
          <w:p w14:paraId="02184550"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Door dierenarts, hoefsmid, tandarts en andere para-veterinaire professionals (liefst gecertificeerd) zowel preventief als curatief te laten komen. Door tijdens omgang, training en wedstrijd te voorkomen dat problemen ontstaan. Gepast Gedrag : Expressie van sociaal gedrag, ander soort specifiek gedrag, goede mens-dier relatie. Positieve emotionele toestand </w:t>
            </w:r>
          </w:p>
          <w:p w14:paraId="7827BC84" w14:textId="77777777" w:rsidR="0039136F" w:rsidRPr="0039136F" w:rsidRDefault="0039136F">
            <w:pPr>
              <w:widowControl w:val="0"/>
              <w:autoSpaceDE w:val="0"/>
              <w:autoSpaceDN w:val="0"/>
              <w:adjustRightInd w:val="0"/>
              <w:rPr>
                <w:rFonts w:ascii="Helvetica" w:hAnsi="Helvetica" w:cs="Helvetica"/>
                <w:color w:val="262626"/>
                <w:sz w:val="30"/>
                <w:szCs w:val="30"/>
              </w:rPr>
            </w:pPr>
          </w:p>
          <w:p w14:paraId="27780579" w14:textId="77777777" w:rsidR="0039136F" w:rsidRPr="0039136F" w:rsidRDefault="0039136F">
            <w:pPr>
              <w:widowControl w:val="0"/>
              <w:autoSpaceDE w:val="0"/>
              <w:autoSpaceDN w:val="0"/>
              <w:adjustRightInd w:val="0"/>
              <w:rPr>
                <w:rFonts w:ascii="Helvetica" w:hAnsi="Helvetica" w:cs="Helvetica"/>
                <w:color w:val="262626"/>
                <w:sz w:val="30"/>
                <w:szCs w:val="30"/>
              </w:rPr>
            </w:pPr>
            <w:r w:rsidRPr="0039136F">
              <w:rPr>
                <w:rFonts w:ascii="Helvetica" w:hAnsi="Helvetica" w:cs="Helvetica"/>
                <w:color w:val="262626"/>
                <w:sz w:val="30"/>
                <w:szCs w:val="30"/>
              </w:rPr>
              <w:t xml:space="preserve">- 10 ZORG ER VOOR DAT IK ZO MIN MOGELIJK STRESS HEB </w:t>
            </w:r>
          </w:p>
          <w:p w14:paraId="4276C48E" w14:textId="77777777" w:rsidR="0039136F" w:rsidRPr="0039136F" w:rsidRDefault="0039136F" w:rsidP="0039136F">
            <w:pPr>
              <w:widowControl w:val="0"/>
              <w:autoSpaceDE w:val="0"/>
              <w:autoSpaceDN w:val="0"/>
              <w:adjustRightInd w:val="0"/>
              <w:ind w:right="-8097"/>
              <w:rPr>
                <w:rFonts w:ascii="Helvetica" w:hAnsi="Helvetica" w:cs="Helvetica"/>
                <w:color w:val="262626"/>
                <w:sz w:val="30"/>
                <w:szCs w:val="30"/>
              </w:rPr>
            </w:pPr>
            <w:r w:rsidRPr="0039136F">
              <w:rPr>
                <w:rFonts w:ascii="Helvetica" w:hAnsi="Helvetica" w:cs="Helvetica"/>
                <w:color w:val="262626"/>
                <w:sz w:val="30"/>
                <w:szCs w:val="30"/>
              </w:rPr>
              <w:t xml:space="preserve">Je omgang met het paard moet voorspelbaar zijn en beïnvloedbaar door het paard. Bereik dit door alle 9 bovenstaande geboden te respecteren </w:t>
            </w:r>
          </w:p>
        </w:tc>
      </w:tr>
    </w:tbl>
    <w:p w14:paraId="761B0AA7" w14:textId="77777777" w:rsidR="002E3C85" w:rsidRPr="0039136F" w:rsidRDefault="002E3C85" w:rsidP="0039136F">
      <w:pPr>
        <w:ind w:left="8222"/>
      </w:pPr>
    </w:p>
    <w:sectPr w:rsidR="002E3C85" w:rsidRPr="0039136F" w:rsidSect="0039136F">
      <w:pgSz w:w="11900" w:h="16840"/>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6F"/>
    <w:rsid w:val="00122672"/>
    <w:rsid w:val="002E3C85"/>
    <w:rsid w:val="0039136F"/>
    <w:rsid w:val="009266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43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2676</Characters>
  <Application>Microsoft Macintosh Word</Application>
  <DocSecurity>0</DocSecurity>
  <Lines>22</Lines>
  <Paragraphs>6</Paragraphs>
  <ScaleCrop>false</ScaleCrop>
  <Company>Pomme d'Api Career Consultancy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Tiel</dc:creator>
  <cp:keywords/>
  <dc:description/>
  <cp:lastModifiedBy>Rob van Tiel</cp:lastModifiedBy>
  <cp:revision>2</cp:revision>
  <dcterms:created xsi:type="dcterms:W3CDTF">2016-03-04T15:50:00Z</dcterms:created>
  <dcterms:modified xsi:type="dcterms:W3CDTF">2016-03-04T16:35:00Z</dcterms:modified>
</cp:coreProperties>
</file>